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F" w:rsidRDefault="007822CF" w:rsidP="00D678F1">
      <w:pPr>
        <w:pStyle w:val="a3"/>
        <w:contextualSpacing/>
        <w:jc w:val="center"/>
        <w:rPr>
          <w:rFonts w:ascii="Times New Roman" w:hAnsi="Times New Roman"/>
          <w:b/>
          <w:sz w:val="32"/>
          <w:szCs w:val="28"/>
          <w:lang/>
        </w:rPr>
      </w:pPr>
    </w:p>
    <w:p w:rsidR="0041411F" w:rsidRPr="009A4433" w:rsidRDefault="00356DAE" w:rsidP="00D678F1">
      <w:pPr>
        <w:pStyle w:val="a3"/>
        <w:contextualSpacing/>
        <w:jc w:val="center"/>
        <w:rPr>
          <w:rFonts w:ascii="Times New Roman" w:hAnsi="Times New Roman"/>
          <w:szCs w:val="28"/>
          <w:lang/>
        </w:rPr>
      </w:pPr>
      <w:r>
        <w:rPr>
          <w:noProof/>
          <w:sz w:val="32"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-236220</wp:posOffset>
            </wp:positionV>
            <wp:extent cx="654685" cy="69151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8F1">
        <w:rPr>
          <w:rFonts w:ascii="Times New Roman" w:hAnsi="Times New Roman"/>
          <w:b/>
          <w:sz w:val="32"/>
          <w:szCs w:val="28"/>
          <w:lang/>
        </w:rPr>
        <w:t xml:space="preserve">ГЛАВА </w:t>
      </w:r>
      <w:r w:rsidR="00D678F1" w:rsidRPr="00D678F1">
        <w:rPr>
          <w:rFonts w:ascii="Times New Roman" w:hAnsi="Times New Roman"/>
          <w:b/>
          <w:sz w:val="32"/>
          <w:szCs w:val="28"/>
          <w:lang/>
        </w:rPr>
        <w:t>ГОРО</w:t>
      </w:r>
      <w:r w:rsidR="00D678F1">
        <w:rPr>
          <w:rFonts w:ascii="Times New Roman" w:hAnsi="Times New Roman"/>
          <w:b/>
          <w:sz w:val="32"/>
          <w:szCs w:val="28"/>
          <w:lang/>
        </w:rPr>
        <w:t>ДСКОГО ПОСЕЛЕНИЯ СМЫШЛЯЕВКА</w:t>
      </w:r>
      <w:r w:rsidR="00413A5E" w:rsidRPr="009A4433">
        <w:rPr>
          <w:rFonts w:ascii="Times New Roman" w:hAnsi="Times New Roman"/>
          <w:szCs w:val="28"/>
          <w:lang/>
        </w:rPr>
        <w:t xml:space="preserve"> </w:t>
      </w:r>
    </w:p>
    <w:p w:rsidR="0015483B" w:rsidRDefault="009A4433" w:rsidP="009A4433">
      <w:pPr>
        <w:pStyle w:val="a5"/>
        <w:contextualSpacing/>
        <w:rPr>
          <w:rFonts w:ascii="Times New Roman" w:hAnsi="Times New Roman"/>
          <w:szCs w:val="28"/>
          <w:lang/>
        </w:rPr>
      </w:pPr>
      <w:r>
        <w:rPr>
          <w:rFonts w:ascii="Times New Roman" w:hAnsi="Times New Roman"/>
          <w:szCs w:val="28"/>
          <w:lang/>
        </w:rPr>
        <w:t xml:space="preserve">МУНИЦИПАЛЬНОГО РАЙОНА ВОЛЖСКИЙ </w:t>
      </w:r>
    </w:p>
    <w:p w:rsidR="00413A5E" w:rsidRPr="009A4433" w:rsidRDefault="009A4433" w:rsidP="009A4433">
      <w:pPr>
        <w:pStyle w:val="a5"/>
        <w:contextualSpacing/>
        <w:rPr>
          <w:rFonts w:ascii="Times New Roman" w:hAnsi="Times New Roman"/>
          <w:szCs w:val="28"/>
          <w:lang/>
        </w:rPr>
      </w:pPr>
      <w:r>
        <w:rPr>
          <w:rFonts w:ascii="Times New Roman" w:hAnsi="Times New Roman"/>
          <w:szCs w:val="28"/>
          <w:lang/>
        </w:rPr>
        <w:t>САМАРСКОЙ ОБЛАСТИ</w:t>
      </w:r>
    </w:p>
    <w:p w:rsidR="0041411F" w:rsidRPr="009A4433" w:rsidRDefault="004C2F6F" w:rsidP="0015483B">
      <w:pPr>
        <w:ind w:left="-915"/>
        <w:jc w:val="center"/>
        <w:rPr>
          <w:rFonts w:ascii="Times New Roman" w:hAnsi="Times New Roman"/>
          <w:b/>
          <w:kern w:val="2"/>
          <w:sz w:val="32"/>
          <w:szCs w:val="24"/>
          <w:lang w:eastAsia="ar-SA"/>
        </w:rPr>
      </w:pPr>
      <w:r>
        <w:rPr>
          <w:rFonts w:ascii="Times New Roman" w:hAnsi="Times New Roman"/>
          <w:b/>
          <w:kern w:val="2"/>
          <w:sz w:val="32"/>
          <w:szCs w:val="24"/>
          <w:lang w:eastAsia="ar-SA"/>
        </w:rPr>
        <w:t xml:space="preserve">         </w:t>
      </w:r>
      <w:r w:rsidR="00D01B4F" w:rsidRPr="009A4433">
        <w:rPr>
          <w:rFonts w:ascii="Times New Roman" w:hAnsi="Times New Roman"/>
          <w:b/>
          <w:kern w:val="2"/>
          <w:sz w:val="32"/>
          <w:szCs w:val="24"/>
          <w:lang w:eastAsia="ar-SA"/>
        </w:rPr>
        <w:t>ПОСТАНОВЛЕНИЕ</w:t>
      </w:r>
    </w:p>
    <w:p w:rsidR="007822CF" w:rsidRDefault="00A04AB1" w:rsidP="0012288E">
      <w:pPr>
        <w:ind w:left="-915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A04AB1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</w:p>
    <w:p w:rsidR="00D01B4F" w:rsidRPr="007347D0" w:rsidRDefault="00A04AB1" w:rsidP="0012288E">
      <w:pPr>
        <w:ind w:left="-915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04AB1">
        <w:rPr>
          <w:rFonts w:ascii="Times New Roman" w:hAnsi="Times New Roman"/>
          <w:kern w:val="2"/>
          <w:sz w:val="28"/>
          <w:szCs w:val="28"/>
          <w:lang w:eastAsia="ar-SA"/>
        </w:rPr>
        <w:t xml:space="preserve">   </w:t>
      </w:r>
      <w:r w:rsidR="00D01B4F" w:rsidRPr="00A04AB1">
        <w:rPr>
          <w:rFonts w:ascii="Times New Roman" w:hAnsi="Times New Roman"/>
          <w:kern w:val="2"/>
          <w:sz w:val="28"/>
          <w:szCs w:val="28"/>
          <w:lang w:eastAsia="ar-SA"/>
        </w:rPr>
        <w:t>от  «</w:t>
      </w:r>
      <w:r w:rsidR="00D86EBF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7347D0" w:rsidRPr="007347D0">
        <w:rPr>
          <w:rFonts w:ascii="Times New Roman" w:hAnsi="Times New Roman"/>
          <w:kern w:val="2"/>
          <w:sz w:val="28"/>
          <w:szCs w:val="28"/>
          <w:lang w:eastAsia="ar-SA"/>
        </w:rPr>
        <w:t>8</w:t>
      </w:r>
      <w:r w:rsidR="00D01B4F" w:rsidRPr="00A04AB1">
        <w:rPr>
          <w:rFonts w:ascii="Times New Roman" w:hAnsi="Times New Roman"/>
          <w:kern w:val="2"/>
          <w:sz w:val="28"/>
          <w:szCs w:val="28"/>
          <w:lang w:eastAsia="ar-SA"/>
        </w:rPr>
        <w:t xml:space="preserve">» </w:t>
      </w:r>
      <w:r w:rsidR="003D50C0">
        <w:rPr>
          <w:rFonts w:ascii="Times New Roman" w:hAnsi="Times New Roman"/>
          <w:kern w:val="2"/>
          <w:sz w:val="28"/>
          <w:szCs w:val="28"/>
          <w:lang w:eastAsia="ar-SA"/>
        </w:rPr>
        <w:t xml:space="preserve">декабря </w:t>
      </w:r>
      <w:r w:rsidR="00D01B4F" w:rsidRPr="00A04AB1">
        <w:rPr>
          <w:rFonts w:ascii="Times New Roman" w:hAnsi="Times New Roman"/>
          <w:kern w:val="2"/>
          <w:sz w:val="28"/>
          <w:szCs w:val="28"/>
          <w:lang w:eastAsia="ar-SA"/>
        </w:rPr>
        <w:t>20</w:t>
      </w:r>
      <w:r w:rsidRPr="00A04AB1">
        <w:rPr>
          <w:rFonts w:ascii="Times New Roman" w:hAnsi="Times New Roman"/>
          <w:kern w:val="2"/>
          <w:sz w:val="28"/>
          <w:szCs w:val="28"/>
          <w:lang w:eastAsia="ar-SA"/>
        </w:rPr>
        <w:t>1</w:t>
      </w:r>
      <w:r w:rsidR="007347D0" w:rsidRPr="007347D0">
        <w:rPr>
          <w:rFonts w:ascii="Times New Roman" w:hAnsi="Times New Roman"/>
          <w:kern w:val="2"/>
          <w:sz w:val="28"/>
          <w:szCs w:val="28"/>
          <w:lang w:eastAsia="ar-SA"/>
        </w:rPr>
        <w:t>7</w:t>
      </w:r>
      <w:r w:rsidR="00D01B4F" w:rsidRPr="00A04AB1">
        <w:rPr>
          <w:rFonts w:ascii="Times New Roman" w:hAnsi="Times New Roman"/>
          <w:kern w:val="2"/>
          <w:sz w:val="28"/>
          <w:szCs w:val="28"/>
          <w:lang w:eastAsia="ar-SA"/>
        </w:rPr>
        <w:t xml:space="preserve"> г.  № </w:t>
      </w:r>
      <w:r w:rsidR="007347D0" w:rsidRPr="007347D0">
        <w:rPr>
          <w:rFonts w:ascii="Times New Roman" w:hAnsi="Times New Roman"/>
          <w:kern w:val="2"/>
          <w:sz w:val="28"/>
          <w:szCs w:val="28"/>
          <w:lang w:eastAsia="ar-SA"/>
        </w:rPr>
        <w:t>864</w:t>
      </w:r>
    </w:p>
    <w:p w:rsidR="007822CF" w:rsidRDefault="007822CF" w:rsidP="007347D0">
      <w:pPr>
        <w:pStyle w:val="1"/>
        <w:rPr>
          <w:rFonts w:ascii="Times New Roman" w:hAnsi="Times New Roman"/>
          <w:sz w:val="28"/>
          <w:szCs w:val="28"/>
        </w:rPr>
      </w:pPr>
      <w:bookmarkStart w:id="0" w:name="sub_10000"/>
      <w:bookmarkEnd w:id="0"/>
    </w:p>
    <w:p w:rsidR="007347D0" w:rsidRDefault="007347D0" w:rsidP="007347D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</w:t>
      </w:r>
      <w:r w:rsidR="007822C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7822C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7822C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br/>
      </w:r>
    </w:p>
    <w:p w:rsidR="007347D0" w:rsidRPr="007822CF" w:rsidRDefault="007347D0" w:rsidP="007347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>В целях установления единого порядка формирования муниципального задания и финансового обеспечения выполнения муниципальных заданий, в  соответствии с п.3 и п.4 статьи 69.2 Бюджетного кодекса Российской Федерации, подпунктом 3 пункта 7 статьи 9.2 Федерального закона «О некоммерческих организациях» ПОСТАНОВЛЯ</w:t>
      </w:r>
      <w:r w:rsidR="007822CF">
        <w:rPr>
          <w:rFonts w:ascii="Times New Roman" w:hAnsi="Times New Roman"/>
          <w:sz w:val="28"/>
          <w:szCs w:val="28"/>
        </w:rPr>
        <w:t>Ю</w:t>
      </w:r>
      <w:r w:rsidRPr="007822CF">
        <w:rPr>
          <w:rFonts w:ascii="Times New Roman" w:hAnsi="Times New Roman"/>
          <w:sz w:val="28"/>
          <w:szCs w:val="28"/>
        </w:rPr>
        <w:t>:</w:t>
      </w:r>
    </w:p>
    <w:p w:rsidR="007347D0" w:rsidRPr="007822CF" w:rsidRDefault="007347D0" w:rsidP="007347D0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7822CF">
        <w:rPr>
          <w:rFonts w:ascii="Times New Roman" w:hAnsi="Times New Roman"/>
          <w:sz w:val="28"/>
          <w:szCs w:val="28"/>
        </w:rPr>
        <w:t>Утвердить прилагаемый Порядок формирования муниципального задания на оказание муниципальных услуг (выполнение работ)</w:t>
      </w:r>
      <w:r w:rsidRPr="007822CF">
        <w:rPr>
          <w:rFonts w:ascii="Times New Roman" w:hAnsi="Times New Roman"/>
          <w:b/>
          <w:sz w:val="28"/>
          <w:szCs w:val="28"/>
        </w:rPr>
        <w:t xml:space="preserve"> </w:t>
      </w:r>
      <w:r w:rsidRPr="007822CF">
        <w:rPr>
          <w:rFonts w:ascii="Times New Roman" w:hAnsi="Times New Roman"/>
          <w:sz w:val="28"/>
          <w:szCs w:val="28"/>
        </w:rPr>
        <w:t>в отношении муниципальн</w:t>
      </w:r>
      <w:r w:rsidR="007822CF">
        <w:rPr>
          <w:rFonts w:ascii="Times New Roman" w:hAnsi="Times New Roman"/>
          <w:sz w:val="28"/>
          <w:szCs w:val="28"/>
        </w:rPr>
        <w:t xml:space="preserve">ых </w:t>
      </w:r>
      <w:r w:rsidRPr="007822CF">
        <w:rPr>
          <w:rFonts w:ascii="Times New Roman" w:hAnsi="Times New Roman"/>
          <w:sz w:val="28"/>
          <w:szCs w:val="28"/>
        </w:rPr>
        <w:t>бюджетн</w:t>
      </w:r>
      <w:r w:rsidR="007822CF">
        <w:rPr>
          <w:rFonts w:ascii="Times New Roman" w:hAnsi="Times New Roman"/>
          <w:sz w:val="28"/>
          <w:szCs w:val="28"/>
        </w:rPr>
        <w:t>ых</w:t>
      </w:r>
      <w:r w:rsidRPr="007822CF">
        <w:rPr>
          <w:rFonts w:ascii="Times New Roman" w:hAnsi="Times New Roman"/>
          <w:sz w:val="28"/>
          <w:szCs w:val="28"/>
        </w:rPr>
        <w:t xml:space="preserve"> учреждени</w:t>
      </w:r>
      <w:r w:rsidR="007822CF">
        <w:rPr>
          <w:rFonts w:ascii="Times New Roman" w:hAnsi="Times New Roman"/>
          <w:sz w:val="28"/>
          <w:szCs w:val="28"/>
        </w:rPr>
        <w:t xml:space="preserve">й </w:t>
      </w:r>
      <w:r w:rsidRPr="007822CF">
        <w:rPr>
          <w:rFonts w:ascii="Times New Roman" w:hAnsi="Times New Roman"/>
          <w:sz w:val="28"/>
          <w:szCs w:val="28"/>
        </w:rPr>
        <w:t>городского поселения Смышляевка муниципального района Волжский Самарской области и финансового обеспечения выполнения муниципального задания</w:t>
      </w:r>
      <w:bookmarkStart w:id="2" w:name="sub_2"/>
      <w:bookmarkEnd w:id="1"/>
      <w:r w:rsidRPr="007822CF">
        <w:rPr>
          <w:rFonts w:ascii="Times New Roman" w:hAnsi="Times New Roman"/>
          <w:sz w:val="28"/>
          <w:szCs w:val="28"/>
        </w:rPr>
        <w:t>.</w:t>
      </w:r>
    </w:p>
    <w:p w:rsidR="007347D0" w:rsidRPr="007822CF" w:rsidRDefault="007347D0" w:rsidP="007347D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городского поселения Смышляевка  муниципального района Волжский Самарской области №281 от 28.12.2011 г. «Об утверждении Положения о порядке формирования муниципального задания в отношении муниципальных  учреждений городского поселения Смышляевка муниципального района Волжский </w:t>
      </w:r>
      <w:r w:rsidRPr="007822CF">
        <w:rPr>
          <w:rFonts w:ascii="Times New Roman" w:hAnsi="Times New Roman"/>
          <w:sz w:val="28"/>
          <w:szCs w:val="28"/>
        </w:rPr>
        <w:lastRenderedPageBreak/>
        <w:t>Самарской области и финансового обеспечения выполнения муниципального задания».</w:t>
      </w:r>
    </w:p>
    <w:p w:rsidR="007347D0" w:rsidRPr="007822CF" w:rsidRDefault="007347D0" w:rsidP="007347D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>Опубликовать настоящее постановление в газете «Мой поселок».</w:t>
      </w:r>
    </w:p>
    <w:p w:rsidR="007347D0" w:rsidRPr="007822CF" w:rsidRDefault="007347D0" w:rsidP="007347D0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347D0" w:rsidRPr="007822CF" w:rsidRDefault="007347D0" w:rsidP="007347D0">
      <w:pPr>
        <w:pStyle w:val="af2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3" w:name="sub_5"/>
      <w:bookmarkEnd w:id="2"/>
      <w:r w:rsidRPr="007822CF">
        <w:rPr>
          <w:sz w:val="28"/>
          <w:szCs w:val="28"/>
        </w:rPr>
        <w:t xml:space="preserve">Контроль за выполнением настоящего постановления возложить на </w:t>
      </w:r>
      <w:bookmarkEnd w:id="3"/>
      <w:r w:rsidR="004C1B27">
        <w:rPr>
          <w:sz w:val="28"/>
          <w:szCs w:val="28"/>
        </w:rPr>
        <w:t>Жукову Е.А.</w:t>
      </w:r>
      <w:r w:rsidR="007822CF">
        <w:rPr>
          <w:sz w:val="28"/>
          <w:szCs w:val="28"/>
        </w:rPr>
        <w:t>.</w:t>
      </w:r>
    </w:p>
    <w:p w:rsidR="007347D0" w:rsidRPr="007822CF" w:rsidRDefault="007347D0" w:rsidP="007347D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7D0" w:rsidRPr="007822CF" w:rsidRDefault="007347D0" w:rsidP="007347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47D0" w:rsidRPr="007822CF" w:rsidRDefault="007347D0" w:rsidP="007347D0">
      <w:pPr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7347D0" w:rsidRPr="007822CF" w:rsidRDefault="007347D0" w:rsidP="007347D0">
      <w:pPr>
        <w:rPr>
          <w:rFonts w:ascii="Times New Roman" w:hAnsi="Times New Roman"/>
          <w:sz w:val="28"/>
          <w:szCs w:val="28"/>
        </w:rPr>
      </w:pPr>
      <w:r w:rsidRPr="007822CF">
        <w:rPr>
          <w:rFonts w:ascii="Times New Roman" w:hAnsi="Times New Roman"/>
          <w:sz w:val="28"/>
          <w:szCs w:val="28"/>
        </w:rPr>
        <w:t xml:space="preserve">Смышляевка </w:t>
      </w:r>
      <w:r w:rsidRPr="007822CF">
        <w:rPr>
          <w:rFonts w:ascii="Times New Roman" w:hAnsi="Times New Roman"/>
          <w:sz w:val="28"/>
          <w:szCs w:val="28"/>
        </w:rPr>
        <w:tab/>
      </w:r>
      <w:r w:rsidRPr="007822CF">
        <w:rPr>
          <w:rFonts w:ascii="Times New Roman" w:hAnsi="Times New Roman"/>
          <w:sz w:val="28"/>
          <w:szCs w:val="28"/>
        </w:rPr>
        <w:tab/>
      </w:r>
      <w:r w:rsidRPr="007822CF">
        <w:rPr>
          <w:rFonts w:ascii="Times New Roman" w:hAnsi="Times New Roman"/>
          <w:sz w:val="28"/>
          <w:szCs w:val="28"/>
        </w:rPr>
        <w:tab/>
      </w:r>
      <w:r w:rsidRPr="007822CF">
        <w:rPr>
          <w:rFonts w:ascii="Times New Roman" w:hAnsi="Times New Roman"/>
          <w:sz w:val="28"/>
          <w:szCs w:val="28"/>
        </w:rPr>
        <w:tab/>
      </w:r>
      <w:r w:rsidRPr="007822CF">
        <w:rPr>
          <w:rFonts w:ascii="Times New Roman" w:hAnsi="Times New Roman"/>
          <w:sz w:val="28"/>
          <w:szCs w:val="28"/>
        </w:rPr>
        <w:tab/>
        <w:t xml:space="preserve">                               В.М. Брызгалов</w:t>
      </w:r>
    </w:p>
    <w:p w:rsidR="005322AC" w:rsidRDefault="005322AC" w:rsidP="007347D0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Default="00AB159F" w:rsidP="00AB159F"/>
    <w:p w:rsidR="00AB159F" w:rsidRPr="00E65C6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Утвержден</w:t>
      </w:r>
    </w:p>
    <w:p w:rsidR="00AB159F" w:rsidRPr="00E65C6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159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Смышляевка </w:t>
      </w:r>
    </w:p>
    <w:p w:rsidR="00AB159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159F" w:rsidRPr="00E65C6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AB159F" w:rsidRPr="00E65C6F" w:rsidRDefault="00AB159F" w:rsidP="00AB1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</w:t>
      </w:r>
      <w:r w:rsidRPr="00E65C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C6F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864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E65C6F">
        <w:rPr>
          <w:rFonts w:ascii="Times New Roman" w:hAnsi="Times New Roman" w:cs="Times New Roman"/>
          <w:sz w:val="28"/>
          <w:szCs w:val="28"/>
        </w:rPr>
        <w:t>ПОРЯДОК</w:t>
      </w:r>
    </w:p>
    <w:p w:rsidR="00AB159F" w:rsidRPr="00E65C6F" w:rsidRDefault="00AB159F" w:rsidP="00AB1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МУНИЦИПАЛЬНОГО ЗАДАНИЯ НА </w:t>
      </w:r>
      <w:r w:rsidRPr="00E65C6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 </w:t>
      </w:r>
      <w:r w:rsidRPr="00E65C6F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СМЫШЛЯЕВКА МУНИЦИПАЛЬНОГО РАЙОНА ВОЛЖСКИЙ </w:t>
      </w:r>
      <w:r w:rsidRPr="00E65C6F">
        <w:rPr>
          <w:rFonts w:ascii="Times New Roman" w:hAnsi="Times New Roman" w:cs="Times New Roman"/>
          <w:sz w:val="28"/>
          <w:szCs w:val="28"/>
        </w:rPr>
        <w:t xml:space="preserve">САМАРСКОЙ ОБЛАСТИ И ФИНАНСОВОГООБЕСПЕЧЕНИЯ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задание)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бюджетнымучреждениям, созданным</w:t>
      </w:r>
      <w:bookmarkStart w:id="5" w:name="_GoBack"/>
      <w:bookmarkEnd w:id="5"/>
      <w:r w:rsidRPr="00E65C6F">
        <w:rPr>
          <w:rFonts w:ascii="Times New Roman" w:hAnsi="Times New Roman" w:cs="Times New Roman"/>
          <w:sz w:val="28"/>
          <w:szCs w:val="28"/>
        </w:rPr>
        <w:t xml:space="preserve">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муниципального района Волжский </w:t>
      </w:r>
      <w:r w:rsidRPr="00E65C6F">
        <w:rPr>
          <w:rFonts w:ascii="Times New Roman" w:hAnsi="Times New Roman" w:cs="Times New Roman"/>
          <w:sz w:val="28"/>
          <w:szCs w:val="28"/>
        </w:rPr>
        <w:t xml:space="preserve">Самарской области (далее </w:t>
      </w:r>
      <w:r>
        <w:rPr>
          <w:rFonts w:ascii="Times New Roman" w:hAnsi="Times New Roman" w:cs="Times New Roman"/>
          <w:sz w:val="28"/>
          <w:szCs w:val="28"/>
        </w:rPr>
        <w:t>–муниципальное учреждение</w:t>
      </w:r>
      <w:r w:rsidRPr="00E65C6F">
        <w:rPr>
          <w:rFonts w:ascii="Times New Roman" w:hAnsi="Times New Roman" w:cs="Times New Roman"/>
          <w:sz w:val="28"/>
          <w:szCs w:val="28"/>
        </w:rPr>
        <w:t>).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(работы),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порядок контроля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hyperlink w:anchor="P273" w:history="1">
        <w:r w:rsidRPr="00AF6A16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B159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Органместного самоуправления городского поселения Смышляевкамуниципального района Волжский</w:t>
      </w:r>
      <w:r w:rsidRPr="00E65C6F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арской области, осуществляющий </w:t>
      </w:r>
      <w:r w:rsidRPr="00E65C6F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бюджетногоучреждения городского поселения Смышляевка муниципального района Волжский</w:t>
      </w:r>
      <w:r w:rsidRPr="00E65C6F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ской области (далее - учредитель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учреждения) </w:t>
      </w:r>
      <w:r w:rsidRPr="00E65C6F">
        <w:rPr>
          <w:rFonts w:ascii="Times New Roman" w:hAnsi="Times New Roman" w:cs="Times New Roman"/>
          <w:sz w:val="28"/>
          <w:szCs w:val="28"/>
        </w:rPr>
        <w:t xml:space="preserve">при составлении проекта бюджета на очередной финансовый год и плановый период представляются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городского поселения Смышляевка муниципального района Волжский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Самарской области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целях планирования бюджетных ассигнований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работ), а также для определения объема субсидии,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бюджетному учреждению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(далее - субсидия)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59F" w:rsidRPr="006454E3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C2">
        <w:rPr>
          <w:rFonts w:ascii="Times New Roman" w:hAnsi="Times New Roman" w:cs="Times New Roman"/>
          <w:sz w:val="28"/>
          <w:szCs w:val="28"/>
        </w:rPr>
        <w:t xml:space="preserve">4. Муниципальное задание формируется в процессе формирования бюджета на очередной финансовый год и плановый период и утверждается в срок не позднее одного месяца со дня официального опубликования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муниципального района </w:t>
      </w:r>
      <w:r w:rsidRPr="00223EC2">
        <w:rPr>
          <w:rFonts w:ascii="Times New Roman" w:hAnsi="Times New Roman" w:cs="Times New Roman"/>
          <w:sz w:val="28"/>
          <w:szCs w:val="28"/>
        </w:rPr>
        <w:t>Волжск</w:t>
      </w:r>
      <w:r>
        <w:rPr>
          <w:rFonts w:ascii="Times New Roman" w:hAnsi="Times New Roman" w:cs="Times New Roman"/>
          <w:sz w:val="28"/>
          <w:szCs w:val="28"/>
        </w:rPr>
        <w:t xml:space="preserve">ий Самарской области </w:t>
      </w:r>
      <w:r w:rsidRPr="00223EC2">
        <w:rPr>
          <w:rFonts w:ascii="Times New Roman" w:hAnsi="Times New Roman" w:cs="Times New Roman"/>
          <w:sz w:val="28"/>
          <w:szCs w:val="28"/>
        </w:rPr>
        <w:t xml:space="preserve">об утверждении бюджета на очередной финансовый год и плановый период (внесения изменений в Решение Собрания Представителей </w:t>
      </w:r>
      <w:r w:rsidRPr="006454E3"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муниципального района Волжский Самарской области </w:t>
      </w:r>
      <w:r w:rsidRPr="00223EC2">
        <w:rPr>
          <w:rFonts w:ascii="Times New Roman" w:hAnsi="Times New Roman" w:cs="Times New Roman"/>
          <w:sz w:val="28"/>
          <w:szCs w:val="28"/>
        </w:rPr>
        <w:t>об утверждении бюджета на очередной финансовый год и плановый период) (далее – Решение о бюджете)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бюджетногоучреждения</w:t>
      </w:r>
      <w:r w:rsidRPr="00223E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223EC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223EC2">
        <w:rPr>
          <w:rFonts w:ascii="Times New Roman" w:hAnsi="Times New Roman" w:cs="Times New Roman"/>
          <w:sz w:val="28"/>
          <w:szCs w:val="28"/>
        </w:rPr>
        <w:t>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E65C6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 на соответствующий финансовый год и плановый период утверждается только одно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сроку действия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учреждение, в отношении которого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  <w:szCs w:val="28"/>
        </w:rPr>
        <w:t>муниципальное задание, обязано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обеспечить достижение заданных результатов с использованием выделенных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бюджетногоучреждения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при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устанавливают допустимое (возможное) отклонение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Максимально допустимым (возможным) отклонением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принимается </w:t>
      </w:r>
      <w:r w:rsidRPr="007B3D64">
        <w:rPr>
          <w:rFonts w:ascii="Times New Roman" w:hAnsi="Times New Roman" w:cs="Times New Roman"/>
          <w:sz w:val="28"/>
          <w:szCs w:val="28"/>
        </w:rPr>
        <w:t>5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 не обеспечило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задания, </w:t>
      </w:r>
      <w:r w:rsidRPr="00E65C6F">
        <w:rPr>
          <w:rFonts w:ascii="Times New Roman" w:hAnsi="Times New Roman" w:cs="Times New Roman"/>
          <w:sz w:val="28"/>
          <w:szCs w:val="28"/>
        </w:rPr>
        <w:t xml:space="preserve">учредитель бюджетного учреждения обязан обеспечить принятие мер по возврату бюджетных ассигнований в размере, пропорциональном отношению количества фактически не оказанных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(невыполненных работ) в отчетном финансовом году и количества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(работ),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задании, сверх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 максимально допустимого (возможного) отклонения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невыполнения (частичного либо в полном объеме)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 осуществляет возврат в бюджет бюджетных ассигнований, полученных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в размере, определяемом в соответствии с </w:t>
      </w:r>
      <w:hyperlink w:anchor="P72" w:history="1">
        <w:r w:rsidRPr="007B3D64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Возврат субсидии в бюджет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в течение 10 календарных дней с момента получения требования о возврате субсидии.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7.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могут быть внесены изменения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 случаях: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1) внесения изменений в нормативные правовые акты, на основании которых было сформировано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2)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 (далее - ведомственный перечень);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3) изменения численности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услуг, спроса на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или иных условий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работ), влияющих на их объем и (или) качество (в том числе на основании мотивированных предложений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не обеспечивае</w:t>
      </w:r>
      <w:r w:rsidRPr="00E65C6F">
        <w:rPr>
          <w:rFonts w:ascii="Times New Roman" w:hAnsi="Times New Roman" w:cs="Times New Roman"/>
          <w:sz w:val="28"/>
          <w:szCs w:val="28"/>
        </w:rPr>
        <w:t xml:space="preserve">т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за исключением невозможности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или его части по объективным причинам, учредитель бюджетного учреждения принимает в пределах своей компетенции меры по обеспечению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в том числе за счет корректировки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с соответствующим изменением бюджетных ассигнований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ведомственным перечнем, сформированным в соответствии с базовыми (отраслевыми) перечнями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политики и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установленных сферах деятельности (далее - базовый (отраслевой) перечень).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AB159F" w:rsidRPr="00E65C6F" w:rsidRDefault="00AB159F" w:rsidP="00AB1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4C4D10">
        <w:rPr>
          <w:rFonts w:ascii="Times New Roman" w:hAnsi="Times New Roman" w:cs="Times New Roman"/>
          <w:sz w:val="28"/>
          <w:szCs w:val="28"/>
        </w:rPr>
        <w:t xml:space="preserve">9. Объем финансового обеспечения выполнения муниципального задания рассчитывается на основании нормативных затрат на оказание муниципальных услуг, затрат, связанных с выполнением работ, отраслевых затрат, объема средств бюджета в целях доведения объема финансового обеспечения выполнения муниципального задания, рассчитанного в соответствии с настоящим Порядком, до уровня его финансового обеспечения в 2015 году, а также в целях достижения установленных </w:t>
      </w:r>
      <w:hyperlink r:id="rId7" w:history="1">
        <w:r w:rsidRPr="007B3D6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C4D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26.11.2012 N 2190-р примерных (индикативных) значений соотношения средней заработной платы работников учреждений и средней заработной платы в субъектах Российской Федерации,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R определяется по формуле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356DAE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86275" cy="247650"/>
            <wp:effectExtent l="19050" t="0" r="9525" b="0"/>
            <wp:docPr id="1" name="Рисунок 1" descr="base_23808_763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76312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где 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65C6F">
        <w:rPr>
          <w:rFonts w:ascii="Times New Roman" w:hAnsi="Times New Roman" w:cs="Times New Roman"/>
          <w:sz w:val="28"/>
          <w:szCs w:val="28"/>
        </w:rPr>
        <w:t xml:space="preserve"> = БN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z</w:t>
      </w:r>
      <w:r w:rsidRPr="00E65C6F">
        <w:rPr>
          <w:rFonts w:ascii="Times New Roman" w:hAnsi="Times New Roman" w:cs="Times New Roman"/>
          <w:sz w:val="28"/>
          <w:szCs w:val="28"/>
        </w:rPr>
        <w:t xml:space="preserve"> x k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коррект.z</w:t>
      </w:r>
      <w:r w:rsidRPr="00E65C6F">
        <w:rPr>
          <w:rFonts w:ascii="Times New Roman" w:hAnsi="Times New Roman" w:cs="Times New Roman"/>
          <w:sz w:val="28"/>
          <w:szCs w:val="28"/>
        </w:rPr>
        <w:t>,</w:t>
      </w:r>
    </w:p>
    <w:p w:rsidR="00AB159F" w:rsidRPr="00E65C6F" w:rsidRDefault="00AB159F" w:rsidP="00AB1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где БN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z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базовый норматив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действующий в z-м периоде;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k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коррект.z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корректирующие коэффициенты к базовым нормативам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действующие в z-м периоде;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V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iZ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объем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заданием в z-м периоде;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W - затраты на выполнение w-й работы, включенной в ведомственный перечень;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P</w:t>
      </w:r>
      <w:r w:rsidRPr="00E65C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225" w:history="1">
        <w:r w:rsidRPr="007B3D64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E65C6F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О - отраслевые затраты,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определяемые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Смышляевка муниципального района Волжский Самарской области.</w:t>
      </w:r>
    </w:p>
    <w:p w:rsidR="00AB159F" w:rsidRPr="007B3D64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Start w:id="11" w:name="P124"/>
      <w:bookmarkEnd w:id="10"/>
      <w:bookmarkEnd w:id="11"/>
      <w:r w:rsidRPr="007B3D64">
        <w:rPr>
          <w:rFonts w:ascii="Times New Roman" w:hAnsi="Times New Roman" w:cs="Times New Roman"/>
          <w:sz w:val="28"/>
          <w:szCs w:val="28"/>
        </w:rPr>
        <w:t xml:space="preserve">У - объем средств бюджета в целях достижения установленных </w:t>
      </w:r>
      <w:hyperlink r:id="rId9" w:history="1">
        <w:r w:rsidRPr="007B3D6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26.11.2012 N 2190-р 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07.05.2012 </w:t>
      </w:r>
      <w:hyperlink r:id="rId10" w:history="1">
        <w:r w:rsidRPr="007B3D64">
          <w:rPr>
            <w:rFonts w:ascii="Times New Roman" w:hAnsi="Times New Roman" w:cs="Times New Roman"/>
            <w:sz w:val="28"/>
            <w:szCs w:val="28"/>
          </w:rPr>
          <w:t>N 597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муниципальной социальной политики", от 01.06.2012 </w:t>
      </w:r>
      <w:hyperlink r:id="rId11" w:history="1">
        <w:r w:rsidRPr="007B3D64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28.12.2012 N 1688 "О некоторых мерах по реализации муниципальной политики в сфере защиты детей-сирот и детей, оставшихся без попечения родителей", и средней заработной платы в субъектах Российской Федерации;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сии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не включенные в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учетом особенностей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(выполнения работы), за исключением затрат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сни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имущество);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N</w:t>
      </w:r>
      <w:r w:rsidRPr="00E65C6F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E65C6F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4"/>
      <w:bookmarkEnd w:id="13"/>
      <w:r>
        <w:rPr>
          <w:rFonts w:ascii="Times New Roman" w:hAnsi="Times New Roman" w:cs="Times New Roman"/>
          <w:sz w:val="28"/>
          <w:szCs w:val="28"/>
        </w:rPr>
        <w:t>11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 с соблюдением общих требований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4"/>
      <w:bookmarkStart w:id="15" w:name="P145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12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применяются нормы материальных, технических, трудовых и других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(далее - нормы, выраженные в натуральных показателях), установленные нормативными правовыми актами Российской Федерации и Самарской области,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0"/>
      <w:bookmarkEnd w:id="17"/>
      <w:r w:rsidRPr="004C4D10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стандартами услуги, указанные нормы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соответствующую муниципальную услугу (далее - медианный метод).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2"/>
      <w:bookmarkEnd w:id="18"/>
      <w:r w:rsidRPr="00E65C6F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затраты на содержание объектов недвижимого имущества (в том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числе затраты на арендные платежи);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8"/>
      <w:bookmarkEnd w:id="19"/>
      <w:r w:rsidRPr="00E65C6F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</w:rPr>
        <w:t xml:space="preserve">16. В затраты, указанные в </w:t>
      </w:r>
      <w:hyperlink w:anchor="P162" w:history="1">
        <w:r w:rsidRPr="007B3D6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 w:history="1">
        <w:r w:rsidRPr="007B3D64">
          <w:rPr>
            <w:rFonts w:ascii="Times New Roman" w:hAnsi="Times New Roman" w:cs="Times New Roman"/>
            <w:sz w:val="28"/>
            <w:szCs w:val="28"/>
          </w:rPr>
          <w:t>"в" пункта 15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Порядка, включаются затраты в отношении имущества учреждения,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>
        <w:rPr>
          <w:rFonts w:ascii="Times New Roman" w:hAnsi="Times New Roman" w:cs="Times New Roman"/>
          <w:sz w:val="28"/>
          <w:szCs w:val="28"/>
        </w:rPr>
        <w:t>17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записи, включенной в базовый (отраслевой) перечень, утверждается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5C6F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5C6F">
        <w:rPr>
          <w:rFonts w:ascii="Times New Roman" w:hAnsi="Times New Roman" w:cs="Times New Roman"/>
          <w:sz w:val="28"/>
          <w:szCs w:val="28"/>
        </w:rPr>
        <w:t>, учредител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как общая сумма с выделением: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5"/>
      <w:bookmarkEnd w:id="21"/>
      <w:r w:rsidRPr="00E65C6F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2"/>
      <w:bookmarkEnd w:id="22"/>
      <w:r w:rsidRPr="00E65C6F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услуге указывается информация о нормах, выраженных в натуральных показателях, необходимых для определения базового норматива затрат на оказание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включающая наименование натуральной нормы, ее единица измерения и значение, источник указанного значения. В качестве источника указывается нормативный правовой акт (вид, дата, номер), утверждающий стандарт услуги, а при его отсутствии - метод, в соответствии с которым определены нормы, выраженные в натуральных показателях (метод наиболее эффективного учреждения, медианный метод).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E72FB">
        <w:rPr>
          <w:rFonts w:ascii="Times New Roman" w:hAnsi="Times New Roman" w:cs="Times New Roman"/>
          <w:sz w:val="28"/>
          <w:szCs w:val="28"/>
        </w:rPr>
        <w:t>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с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содержание недвижимого имущества.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E65C6F">
        <w:rPr>
          <w:rFonts w:ascii="Times New Roman" w:hAnsi="Times New Roman" w:cs="Times New Roman"/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AB159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F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Pr="00E65C6F">
        <w:rPr>
          <w:rFonts w:ascii="Times New Roman" w:hAnsi="Times New Roman" w:cs="Times New Roman"/>
          <w:sz w:val="28"/>
          <w:szCs w:val="28"/>
        </w:rPr>
        <w:t xml:space="preserve">главным распорядителем и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бюджетных или автономных </w:t>
      </w:r>
      <w:r w:rsidRPr="00EE72FB">
        <w:rPr>
          <w:rFonts w:ascii="Times New Roman" w:hAnsi="Times New Roman" w:cs="Times New Roman"/>
          <w:sz w:val="28"/>
          <w:szCs w:val="28"/>
        </w:rPr>
        <w:t>учреждений (уточняется при необходимости в течение текущего финансового года, а также при формировании обоснований бюджетных ассигнований бюджета на очередной финансовый год и плановый период</w:t>
      </w:r>
      <w:bookmarkStart w:id="23" w:name="P190"/>
      <w:bookmarkEnd w:id="23"/>
      <w:r>
        <w:rPr>
          <w:rFonts w:ascii="Times New Roman" w:hAnsi="Times New Roman" w:cs="Times New Roman"/>
          <w:sz w:val="28"/>
          <w:szCs w:val="28"/>
        </w:rPr>
        <w:t>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 и уникального номера реестровой записи в соответствии с базовым (отраслевым) перечнем, а также наименования показателя отраслевой специфики.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размещаются на официальном сайте в информационно-телекоммуникационной сети Интернет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учреждениях, и на официальных сайтах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Затраты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работы определяются как сумма затрат по конкретным работам (видам работ) исходя из объемов выполняемых работ.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4"/>
      <w:bookmarkEnd w:id="24"/>
      <w:r w:rsidRPr="00E65C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65C6F">
        <w:rPr>
          <w:rFonts w:ascii="Times New Roman" w:hAnsi="Times New Roman" w:cs="Times New Roman"/>
          <w:sz w:val="28"/>
          <w:szCs w:val="28"/>
        </w:rPr>
        <w:t>учредителя бюджетн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предусматривается определение методов (метода) расчета затрат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учреждением работ(ы) с указанием порядка расчета затрат на выполнение работ(ы) по каждому выбранному методу.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учредителя бюджетногоучреждения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при определении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на выполнение работы используются нормативные затраты.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0"/>
      <w:bookmarkEnd w:id="25"/>
      <w:r w:rsidRPr="00E65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C6F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технических, трудовых и других ресурсов, используемых для выполнения работы, установленные нормативными правовыми актами Российской Федерации и Самарской области,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65C6F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>выполнения работ в установленной сфере (далее - стандарты работы).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65C6F">
        <w:rPr>
          <w:rFonts w:ascii="Times New Roman" w:hAnsi="Times New Roman" w:cs="Times New Roman"/>
          <w:sz w:val="28"/>
          <w:szCs w:val="28"/>
        </w:rPr>
        <w:t>. В затраты на выполнение работы включаются: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работы;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AB159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2"/>
      <w:bookmarkEnd w:id="26"/>
      <w:r>
        <w:rPr>
          <w:rFonts w:ascii="Times New Roman" w:hAnsi="Times New Roman" w:cs="Times New Roman"/>
          <w:sz w:val="28"/>
          <w:szCs w:val="28"/>
        </w:rPr>
        <w:t>25</w:t>
      </w:r>
      <w:r w:rsidRPr="00E65C6F">
        <w:rPr>
          <w:rFonts w:ascii="Times New Roman" w:hAnsi="Times New Roman" w:cs="Times New Roman"/>
          <w:sz w:val="28"/>
          <w:szCs w:val="28"/>
        </w:rPr>
        <w:t>. Значения затрат на выполнение работы утверждаются учредителем бюджетных или автономных учреждений, главным распорядителем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7FD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оказание муниципальной услуги, базового норматива на оказание муниципальной услуги, затрат на выполнение работы, а также значения корректирующих коэффициентов могут быть утверждены единым НПА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</w:t>
      </w:r>
      <w:r w:rsidRPr="006827F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5"/>
      <w:bookmarkEnd w:id="27"/>
      <w:r>
        <w:rPr>
          <w:rFonts w:ascii="Times New Roman" w:hAnsi="Times New Roman" w:cs="Times New Roman"/>
          <w:sz w:val="28"/>
          <w:szCs w:val="28"/>
        </w:rPr>
        <w:t>27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В случае если бюджетное учреждение оказывает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а также осуществляет иную приносящую доход деятельность, затраты, указанные </w:t>
      </w:r>
      <w:r w:rsidRPr="007B3D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" w:history="1">
        <w:r w:rsidRPr="007B3D64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Порядка, рассчитываются с применением поправочного коэффициента.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Поправочный коэффициент определяется как отношение планируемого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(за исключением затрат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учреждения) к общей сумме доходов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учреждения, включающей планируемые </w:t>
      </w:r>
      <w:r w:rsidRPr="00E65C6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от бюджетных ассигнований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(за исключением затрат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учреждения).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Порядок определения объема планируемых к поступлению в качестве доходов от платной деятельности средств устанавливается учредителем бюджетн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E65C6F">
        <w:rPr>
          <w:rFonts w:ascii="Times New Roman" w:hAnsi="Times New Roman" w:cs="Times New Roman"/>
          <w:sz w:val="28"/>
          <w:szCs w:val="28"/>
        </w:rPr>
        <w:t>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22"/>
      <w:bookmarkEnd w:id="28"/>
      <w:r>
        <w:rPr>
          <w:rFonts w:ascii="Times New Roman" w:hAnsi="Times New Roman" w:cs="Times New Roman"/>
          <w:sz w:val="28"/>
          <w:szCs w:val="28"/>
        </w:rPr>
        <w:t>29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рассчитываются с учетом затрат: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25"/>
      <w:bookmarkEnd w:id="29"/>
      <w:r>
        <w:rPr>
          <w:rFonts w:ascii="Times New Roman" w:hAnsi="Times New Roman" w:cs="Times New Roman"/>
          <w:sz w:val="28"/>
          <w:szCs w:val="28"/>
        </w:rPr>
        <w:t>30</w:t>
      </w:r>
      <w:r w:rsidRPr="00E65C6F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C6F">
        <w:rPr>
          <w:rFonts w:ascii="Times New Roman" w:hAnsi="Times New Roman" w:cs="Times New Roman"/>
          <w:sz w:val="28"/>
          <w:szCs w:val="28"/>
        </w:rPr>
        <w:t xml:space="preserve"> если бюджетное учреждение 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5C6F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 задании учредителем бюджетногоучреждения</w:t>
      </w:r>
      <w:r w:rsidRPr="00E65C6F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федеральными законами.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65C6F">
        <w:rPr>
          <w:rFonts w:ascii="Times New Roman" w:hAnsi="Times New Roman" w:cs="Times New Roman"/>
          <w:sz w:val="28"/>
          <w:szCs w:val="28"/>
        </w:rPr>
        <w:t>. Затраты (нормативные затраты), определяемые в соответствии с настоящим Порядком, учитываются при формировании обоснований бюджетных ассигнований бюджета на очередной финансовый год и плановый период.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65C6F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рассчитанный с соблюдением настоящего Порядка, не может приводить к превышению объема бюджетных ассигнований, предусмотренного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осуществляется путем предоставления субсидии из бюджета.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6C">
        <w:rPr>
          <w:rFonts w:ascii="Times New Roman" w:hAnsi="Times New Roman" w:cs="Times New Roman"/>
          <w:sz w:val="28"/>
          <w:szCs w:val="28"/>
        </w:rPr>
        <w:t>33. Субсидия перечисляется в установленном порядке на лицевой счет, открытый бюджетному учреждению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DF">
        <w:rPr>
          <w:rFonts w:ascii="Times New Roman" w:hAnsi="Times New Roman" w:cs="Times New Roman"/>
          <w:color w:val="FF0000"/>
          <w:sz w:val="28"/>
          <w:szCs w:val="28"/>
        </w:rPr>
        <w:t>Финансовом управлении городского поселения Смышляевка муниципального района Волжский Самарской области.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E65C6F">
        <w:rPr>
          <w:rFonts w:ascii="Times New Roman" w:hAnsi="Times New Roman" w:cs="Times New Roman"/>
          <w:sz w:val="28"/>
          <w:szCs w:val="28"/>
        </w:rPr>
        <w:t>. Порядок и условия предоставления субсидии, в том числе права, обязанности, ответственность сторон и объем субсидии, определяются соглашением, заключенным учредителем бюджетного учреждения и бюджетным учреждением соответственно.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C6F">
        <w:rPr>
          <w:rFonts w:ascii="Times New Roman" w:hAnsi="Times New Roman" w:cs="Times New Roman"/>
          <w:sz w:val="28"/>
          <w:szCs w:val="28"/>
        </w:rPr>
        <w:t>Внесение изменений в соглашение в части объема субсидии без внесения изменений в план финансово-хозяйственной деятельности бюджетного учреждения не допускается.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8"/>
      <w:bookmarkEnd w:id="30"/>
      <w:r>
        <w:rPr>
          <w:rFonts w:ascii="Times New Roman" w:hAnsi="Times New Roman" w:cs="Times New Roman"/>
          <w:sz w:val="28"/>
          <w:szCs w:val="28"/>
        </w:rPr>
        <w:t>35</w:t>
      </w:r>
      <w:r w:rsidRPr="007B3D64">
        <w:rPr>
          <w:rFonts w:ascii="Times New Roman" w:hAnsi="Times New Roman" w:cs="Times New Roman"/>
          <w:sz w:val="28"/>
          <w:szCs w:val="28"/>
        </w:rPr>
        <w:t>. В срок до 10 декабря текущего финансового года муниципальное учреждение представляет</w:t>
      </w:r>
      <w:r>
        <w:rPr>
          <w:rFonts w:ascii="Times New Roman" w:hAnsi="Times New Roman" w:cs="Times New Roman"/>
          <w:sz w:val="28"/>
          <w:szCs w:val="28"/>
        </w:rPr>
        <w:t>учредителю бюджетногоучреждения</w:t>
      </w:r>
      <w:r w:rsidRPr="00750C6C">
        <w:rPr>
          <w:rFonts w:ascii="Times New Roman" w:hAnsi="Times New Roman" w:cs="Times New Roman"/>
          <w:sz w:val="28"/>
          <w:szCs w:val="28"/>
        </w:rPr>
        <w:t xml:space="preserve">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(выполняемых работ), в соответствии с которыми уточняется общий объем бюджетных ассигнований на оказание соответствующим муниципальным учреждением услуг (выполнение работ) в текущем финансовом году.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Бюджетное  учреждение предоставляетучредителю</w:t>
      </w:r>
      <w:r w:rsidRPr="00E65C6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hyperlink w:anchor="P739" w:history="1">
        <w:r w:rsidRPr="007B3D6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B3D64">
        <w:rPr>
          <w:rFonts w:ascii="Times New Roman" w:hAnsi="Times New Roman" w:cs="Times New Roman"/>
          <w:sz w:val="28"/>
          <w:szCs w:val="28"/>
        </w:rPr>
        <w:t xml:space="preserve"> о в</w:t>
      </w:r>
      <w:r w:rsidRPr="00E65C6F">
        <w:rPr>
          <w:rFonts w:ascii="Times New Roman" w:hAnsi="Times New Roman" w:cs="Times New Roman"/>
          <w:sz w:val="28"/>
          <w:szCs w:val="28"/>
        </w:rPr>
        <w:t xml:space="preserve">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задания, предусмотренный приложением 2 к настоящему Порядку,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65C6F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AB159F" w:rsidRPr="00E65C6F" w:rsidRDefault="00AB159F" w:rsidP="00AB1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6C">
        <w:rPr>
          <w:rFonts w:ascii="Times New Roman" w:hAnsi="Times New Roman" w:cs="Times New Roman"/>
          <w:sz w:val="28"/>
          <w:szCs w:val="28"/>
        </w:rPr>
        <w:t xml:space="preserve">38. Контроль и мониторинг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бюджетным учреждениям осуществляе</w:t>
      </w:r>
      <w:r w:rsidRPr="00750C6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учредитель бюджетногоучреждения</w:t>
      </w:r>
      <w:r w:rsidRPr="00750C6C">
        <w:rPr>
          <w:rFonts w:ascii="Times New Roman" w:hAnsi="Times New Roman" w:cs="Times New Roman"/>
          <w:sz w:val="28"/>
          <w:szCs w:val="28"/>
        </w:rPr>
        <w:t>.</w:t>
      </w:r>
    </w:p>
    <w:p w:rsidR="00AB159F" w:rsidRPr="00AB159F" w:rsidRDefault="00AB159F" w:rsidP="00AB159F"/>
    <w:sectPr w:rsidR="00AB159F" w:rsidRPr="00AB159F" w:rsidSect="002B3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327"/>
    <w:multiLevelType w:val="hybridMultilevel"/>
    <w:tmpl w:val="062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A5E"/>
    <w:rsid w:val="00040CA1"/>
    <w:rsid w:val="000426B5"/>
    <w:rsid w:val="000507F4"/>
    <w:rsid w:val="00050E32"/>
    <w:rsid w:val="0005268C"/>
    <w:rsid w:val="00076AB7"/>
    <w:rsid w:val="00091B32"/>
    <w:rsid w:val="000A2A53"/>
    <w:rsid w:val="000A69C3"/>
    <w:rsid w:val="000A74B7"/>
    <w:rsid w:val="000D0ADB"/>
    <w:rsid w:val="000E73B4"/>
    <w:rsid w:val="000F1CC2"/>
    <w:rsid w:val="000F46C3"/>
    <w:rsid w:val="000F62E1"/>
    <w:rsid w:val="00103469"/>
    <w:rsid w:val="00104756"/>
    <w:rsid w:val="001124B4"/>
    <w:rsid w:val="0012288E"/>
    <w:rsid w:val="00123781"/>
    <w:rsid w:val="00125FF7"/>
    <w:rsid w:val="00130A1E"/>
    <w:rsid w:val="0015483B"/>
    <w:rsid w:val="00176680"/>
    <w:rsid w:val="00184062"/>
    <w:rsid w:val="00192FA5"/>
    <w:rsid w:val="001A4F14"/>
    <w:rsid w:val="001B17B3"/>
    <w:rsid w:val="001F664D"/>
    <w:rsid w:val="00240870"/>
    <w:rsid w:val="00251F58"/>
    <w:rsid w:val="00252C85"/>
    <w:rsid w:val="00262BB2"/>
    <w:rsid w:val="00263917"/>
    <w:rsid w:val="00267250"/>
    <w:rsid w:val="00293CD5"/>
    <w:rsid w:val="002A70EF"/>
    <w:rsid w:val="002B2FBD"/>
    <w:rsid w:val="002B388F"/>
    <w:rsid w:val="002F1CCE"/>
    <w:rsid w:val="002F5FFB"/>
    <w:rsid w:val="003303AA"/>
    <w:rsid w:val="00330F2E"/>
    <w:rsid w:val="003354F4"/>
    <w:rsid w:val="0034741E"/>
    <w:rsid w:val="00356DAE"/>
    <w:rsid w:val="00366580"/>
    <w:rsid w:val="00390324"/>
    <w:rsid w:val="00393933"/>
    <w:rsid w:val="003A4796"/>
    <w:rsid w:val="003C199A"/>
    <w:rsid w:val="003D20A8"/>
    <w:rsid w:val="003D22DB"/>
    <w:rsid w:val="003D50C0"/>
    <w:rsid w:val="003E4951"/>
    <w:rsid w:val="004076A5"/>
    <w:rsid w:val="00413A5E"/>
    <w:rsid w:val="00413F84"/>
    <w:rsid w:val="0041411F"/>
    <w:rsid w:val="004351DE"/>
    <w:rsid w:val="00447573"/>
    <w:rsid w:val="00464EF8"/>
    <w:rsid w:val="004978E7"/>
    <w:rsid w:val="004A1F69"/>
    <w:rsid w:val="004B6ABB"/>
    <w:rsid w:val="004C1B27"/>
    <w:rsid w:val="004C2F6F"/>
    <w:rsid w:val="00524BE4"/>
    <w:rsid w:val="005322AC"/>
    <w:rsid w:val="0054389A"/>
    <w:rsid w:val="00544B7B"/>
    <w:rsid w:val="005507F8"/>
    <w:rsid w:val="0055083D"/>
    <w:rsid w:val="005672B1"/>
    <w:rsid w:val="005809C1"/>
    <w:rsid w:val="005932C2"/>
    <w:rsid w:val="005B1C40"/>
    <w:rsid w:val="005C1407"/>
    <w:rsid w:val="005D00A6"/>
    <w:rsid w:val="005D19AD"/>
    <w:rsid w:val="005D21DC"/>
    <w:rsid w:val="005E5947"/>
    <w:rsid w:val="00604352"/>
    <w:rsid w:val="00621D66"/>
    <w:rsid w:val="006263F7"/>
    <w:rsid w:val="00636191"/>
    <w:rsid w:val="00636D54"/>
    <w:rsid w:val="00640133"/>
    <w:rsid w:val="00667057"/>
    <w:rsid w:val="0067468F"/>
    <w:rsid w:val="0068011C"/>
    <w:rsid w:val="00696EB0"/>
    <w:rsid w:val="006A6ABB"/>
    <w:rsid w:val="006E2A0A"/>
    <w:rsid w:val="006F7BFD"/>
    <w:rsid w:val="0071338D"/>
    <w:rsid w:val="007347D0"/>
    <w:rsid w:val="0073504C"/>
    <w:rsid w:val="0073631F"/>
    <w:rsid w:val="007822CF"/>
    <w:rsid w:val="007903FA"/>
    <w:rsid w:val="00792FCA"/>
    <w:rsid w:val="00795DEC"/>
    <w:rsid w:val="007A26B7"/>
    <w:rsid w:val="007B2287"/>
    <w:rsid w:val="007C0708"/>
    <w:rsid w:val="007E62FC"/>
    <w:rsid w:val="007F5F6E"/>
    <w:rsid w:val="008177AA"/>
    <w:rsid w:val="00823012"/>
    <w:rsid w:val="00824779"/>
    <w:rsid w:val="00841A2B"/>
    <w:rsid w:val="0084757F"/>
    <w:rsid w:val="00862545"/>
    <w:rsid w:val="00871692"/>
    <w:rsid w:val="008A12B9"/>
    <w:rsid w:val="008A3A6A"/>
    <w:rsid w:val="008A45F2"/>
    <w:rsid w:val="008A4FAD"/>
    <w:rsid w:val="008B6598"/>
    <w:rsid w:val="008E142A"/>
    <w:rsid w:val="009119E9"/>
    <w:rsid w:val="009167F3"/>
    <w:rsid w:val="009250DC"/>
    <w:rsid w:val="00926DFB"/>
    <w:rsid w:val="00995F08"/>
    <w:rsid w:val="009A4433"/>
    <w:rsid w:val="009A52B9"/>
    <w:rsid w:val="009C6118"/>
    <w:rsid w:val="009D69AA"/>
    <w:rsid w:val="009E25CA"/>
    <w:rsid w:val="009F0695"/>
    <w:rsid w:val="009F214A"/>
    <w:rsid w:val="00A040AD"/>
    <w:rsid w:val="00A04AB1"/>
    <w:rsid w:val="00A32521"/>
    <w:rsid w:val="00A430D0"/>
    <w:rsid w:val="00A569E0"/>
    <w:rsid w:val="00A60533"/>
    <w:rsid w:val="00A67D7E"/>
    <w:rsid w:val="00A7795D"/>
    <w:rsid w:val="00A77E7B"/>
    <w:rsid w:val="00A83B67"/>
    <w:rsid w:val="00A94105"/>
    <w:rsid w:val="00A9502A"/>
    <w:rsid w:val="00AA0D05"/>
    <w:rsid w:val="00AB159F"/>
    <w:rsid w:val="00AB75E1"/>
    <w:rsid w:val="00AC1899"/>
    <w:rsid w:val="00AD3764"/>
    <w:rsid w:val="00AD4BD8"/>
    <w:rsid w:val="00AF3740"/>
    <w:rsid w:val="00B054EE"/>
    <w:rsid w:val="00B06B07"/>
    <w:rsid w:val="00B30413"/>
    <w:rsid w:val="00B60895"/>
    <w:rsid w:val="00B618F2"/>
    <w:rsid w:val="00B63E50"/>
    <w:rsid w:val="00B771EB"/>
    <w:rsid w:val="00BA0647"/>
    <w:rsid w:val="00BA15D9"/>
    <w:rsid w:val="00BA3552"/>
    <w:rsid w:val="00BA6EA0"/>
    <w:rsid w:val="00BA6F90"/>
    <w:rsid w:val="00BB2925"/>
    <w:rsid w:val="00BD4909"/>
    <w:rsid w:val="00BE0427"/>
    <w:rsid w:val="00BF6814"/>
    <w:rsid w:val="00C26008"/>
    <w:rsid w:val="00C610B7"/>
    <w:rsid w:val="00C75253"/>
    <w:rsid w:val="00C923A1"/>
    <w:rsid w:val="00CA00D4"/>
    <w:rsid w:val="00CD624F"/>
    <w:rsid w:val="00D01B4F"/>
    <w:rsid w:val="00D678F1"/>
    <w:rsid w:val="00D86EBF"/>
    <w:rsid w:val="00DB5BE5"/>
    <w:rsid w:val="00DB7154"/>
    <w:rsid w:val="00DD0314"/>
    <w:rsid w:val="00DD39AA"/>
    <w:rsid w:val="00DE2E53"/>
    <w:rsid w:val="00E00DD4"/>
    <w:rsid w:val="00E236E3"/>
    <w:rsid w:val="00E27A37"/>
    <w:rsid w:val="00E56F37"/>
    <w:rsid w:val="00E639A7"/>
    <w:rsid w:val="00E94BC9"/>
    <w:rsid w:val="00EC01E0"/>
    <w:rsid w:val="00ED284A"/>
    <w:rsid w:val="00F24671"/>
    <w:rsid w:val="00F255AF"/>
    <w:rsid w:val="00F4395E"/>
    <w:rsid w:val="00F604CD"/>
    <w:rsid w:val="00F60643"/>
    <w:rsid w:val="00F614FB"/>
    <w:rsid w:val="00F65577"/>
    <w:rsid w:val="00F7353D"/>
    <w:rsid w:val="00F92622"/>
    <w:rsid w:val="00F92E0A"/>
    <w:rsid w:val="00F95A1B"/>
    <w:rsid w:val="00FA0E01"/>
    <w:rsid w:val="00FA72E7"/>
    <w:rsid w:val="00FB398C"/>
    <w:rsid w:val="00FE63CB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CD62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3A5E"/>
    <w:pPr>
      <w:spacing w:after="0" w:line="240" w:lineRule="auto"/>
    </w:pPr>
    <w:rPr>
      <w:rFonts w:ascii="Arial" w:hAnsi="Arial"/>
      <w:sz w:val="28"/>
      <w:szCs w:val="20"/>
      <w:lang/>
    </w:rPr>
  </w:style>
  <w:style w:type="character" w:customStyle="1" w:styleId="a4">
    <w:name w:val="Основной текст Знак"/>
    <w:link w:val="a3"/>
    <w:semiHidden/>
    <w:rsid w:val="00413A5E"/>
    <w:rPr>
      <w:rFonts w:ascii="Arial" w:eastAsia="Times New Roman" w:hAnsi="Arial" w:cs="Times New Roman"/>
      <w:sz w:val="28"/>
      <w:szCs w:val="20"/>
      <w:lang/>
    </w:rPr>
  </w:style>
  <w:style w:type="paragraph" w:styleId="a5">
    <w:name w:val="Subtitle"/>
    <w:basedOn w:val="a"/>
    <w:next w:val="a3"/>
    <w:link w:val="a6"/>
    <w:qFormat/>
    <w:rsid w:val="00413A5E"/>
    <w:pPr>
      <w:spacing w:after="0" w:line="240" w:lineRule="auto"/>
      <w:jc w:val="center"/>
    </w:pPr>
    <w:rPr>
      <w:rFonts w:ascii="Arial" w:hAnsi="Arial"/>
      <w:b/>
      <w:sz w:val="32"/>
      <w:szCs w:val="20"/>
      <w:lang/>
    </w:rPr>
  </w:style>
  <w:style w:type="character" w:customStyle="1" w:styleId="a6">
    <w:name w:val="Подзаголовок Знак"/>
    <w:link w:val="a5"/>
    <w:rsid w:val="00413A5E"/>
    <w:rPr>
      <w:rFonts w:ascii="Arial" w:eastAsia="Times New Roman" w:hAnsi="Arial" w:cs="Times New Roman"/>
      <w:b/>
      <w:sz w:val="32"/>
      <w:szCs w:val="20"/>
      <w:lang/>
    </w:rPr>
  </w:style>
  <w:style w:type="paragraph" w:customStyle="1" w:styleId="11">
    <w:name w:val="Название объекта1"/>
    <w:basedOn w:val="a"/>
    <w:rsid w:val="00413A5E"/>
    <w:pPr>
      <w:spacing w:after="0" w:line="240" w:lineRule="auto"/>
      <w:jc w:val="center"/>
    </w:pPr>
    <w:rPr>
      <w:rFonts w:ascii="Arial" w:hAnsi="Arial"/>
      <w:b/>
      <w:sz w:val="24"/>
      <w:szCs w:val="20"/>
      <w:lang/>
    </w:rPr>
  </w:style>
  <w:style w:type="character" w:customStyle="1" w:styleId="20">
    <w:name w:val="Заголовок 2 Знак"/>
    <w:link w:val="2"/>
    <w:uiPriority w:val="9"/>
    <w:rsid w:val="00CD624F"/>
    <w:rPr>
      <w:rFonts w:ascii="Times New Roman" w:hAnsi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CD624F"/>
  </w:style>
  <w:style w:type="paragraph" w:styleId="a7">
    <w:name w:val="Normal (Web)"/>
    <w:basedOn w:val="a"/>
    <w:uiPriority w:val="99"/>
    <w:unhideWhenUsed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CD624F"/>
    <w:rPr>
      <w:color w:val="0000FF"/>
      <w:u w:val="single"/>
    </w:rPr>
  </w:style>
  <w:style w:type="paragraph" w:customStyle="1" w:styleId="textreview">
    <w:name w:val="text_review"/>
    <w:basedOn w:val="a"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CD62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72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A72E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D01B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DB71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Нормальный (таблица)"/>
    <w:basedOn w:val="a"/>
    <w:next w:val="a"/>
    <w:uiPriority w:val="99"/>
    <w:rsid w:val="00DB7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B71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uiPriority w:val="99"/>
    <w:rsid w:val="00DB7154"/>
    <w:rPr>
      <w:rFonts w:ascii="Times New Roman" w:hAnsi="Times New Roman" w:cs="Times New Roman" w:hint="default"/>
      <w:color w:val="008000"/>
    </w:rPr>
  </w:style>
  <w:style w:type="table" w:styleId="af">
    <w:name w:val="Table Grid"/>
    <w:basedOn w:val="a1"/>
    <w:uiPriority w:val="59"/>
    <w:rsid w:val="00A94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125FF7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125F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tocnumber">
    <w:name w:val="tocnumber"/>
    <w:basedOn w:val="a0"/>
    <w:rsid w:val="00F255AF"/>
  </w:style>
  <w:style w:type="paragraph" w:styleId="af2">
    <w:name w:val="List Paragraph"/>
    <w:basedOn w:val="a"/>
    <w:uiPriority w:val="99"/>
    <w:qFormat/>
    <w:rsid w:val="007347D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B159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B159F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42DBE2873096C4B8A1E39EC0D808FBA6A4825DC05DD4BA2930EF3465fCL0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F642DBE2873096C4B8A1E39EC0D808FBA6AF845AC55BD4BA2930EF3465fCL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E39EC0D808FBA6AE8D5CC059D4BA2930EF3465fC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2DBE2873096C4B8A1E39EC0D808FBA6A4825DC05DD4BA2930EF3465fC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9648-20F8-4127-894B-49273AD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Links>
    <vt:vector size="66" baseType="variant">
      <vt:variant>
        <vt:i4>917571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consultantplus://offline/ref=F642DBE2873096C4B8A1E39EC0D808FBA6AF845AC55BD4BA2930EF3465fCL0G</vt:lpwstr>
      </vt:variant>
      <vt:variant>
        <vt:lpwstr/>
      </vt:variant>
      <vt:variant>
        <vt:i4>1638408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consultantplus://offline/ref=F642DBE2873096C4B8A1E39EC0D808FBA6AE8D5CC059D4BA2930EF3465fCL0G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consultantplus://offline/ref=F642DBE2873096C4B8A1E39EC0D808FBA6A4825DC05DD4BA2930EF3465fCL0G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consultantplus://offline/ref=F642DBE2873096C4B8A1E39EC0D808FBA6A4825DC05DD4BA2930EF3465fCL0G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Виктор</cp:lastModifiedBy>
  <cp:revision>2</cp:revision>
  <cp:lastPrinted>2020-02-20T10:30:00Z</cp:lastPrinted>
  <dcterms:created xsi:type="dcterms:W3CDTF">2017-12-28T11:38:00Z</dcterms:created>
  <dcterms:modified xsi:type="dcterms:W3CDTF">2017-12-28T11:38:00Z</dcterms:modified>
</cp:coreProperties>
</file>